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新宋体" w:eastAsia="楷体_GB2312"/>
          <w:sz w:val="24"/>
        </w:rPr>
      </w:pPr>
      <w:r>
        <w:rPr>
          <w:rFonts w:ascii="楷体_GB2312" w:hAnsi="新宋体" w:eastAsia="楷体_GB2312"/>
          <w:sz w:val="24"/>
        </w:rPr>
        <w:t xml:space="preserve">                                                          </w:t>
      </w:r>
      <w:r>
        <w:rPr>
          <w:rFonts w:hint="eastAsia" w:ascii="楷体_GB2312" w:hAnsi="新宋体" w:eastAsia="楷体_GB2312"/>
          <w:sz w:val="28"/>
          <w:szCs w:val="28"/>
        </w:rPr>
        <w:t>界别</w:t>
      </w:r>
      <w:r>
        <w:rPr>
          <w:rFonts w:ascii="楷体_GB2312" w:hAnsi="新宋体" w:eastAsia="楷体_GB2312"/>
          <w:sz w:val="24"/>
          <w:u w:val="single"/>
        </w:rPr>
        <w:t xml:space="preserve"> </w:t>
      </w:r>
      <w:r>
        <w:rPr>
          <w:rFonts w:hint="eastAsia" w:ascii="楷体_GB2312" w:hAnsi="新宋体" w:eastAsia="楷体_GB2312"/>
          <w:sz w:val="24"/>
          <w:u w:val="single"/>
          <w:lang w:eastAsia="zh-CN"/>
        </w:rPr>
        <w:t>侨联</w:t>
      </w:r>
      <w:r>
        <w:rPr>
          <w:rFonts w:ascii="楷体_GB2312" w:hAnsi="新宋体" w:eastAsia="楷体_GB2312"/>
          <w:sz w:val="24"/>
          <w:u w:val="single"/>
        </w:rPr>
        <w:t xml:space="preserve">  </w:t>
      </w:r>
    </w:p>
    <w:p>
      <w:pPr>
        <w:rPr>
          <w:rFonts w:ascii="宋体-PUA" w:hAnsi="新宋体" w:eastAsia="新宋体"/>
          <w:sz w:val="24"/>
          <w:szCs w:val="44"/>
        </w:rPr>
      </w:pPr>
    </w:p>
    <w:p>
      <w:pPr>
        <w:jc w:val="center"/>
        <w:rPr>
          <w:rFonts w:ascii="宋体-PUA" w:hAnsi="新宋体" w:eastAsia="新宋体"/>
          <w:b/>
          <w:sz w:val="44"/>
          <w:szCs w:val="44"/>
        </w:rPr>
      </w:pPr>
      <w:r>
        <w:rPr>
          <w:rFonts w:hint="eastAsia" w:ascii="宋体-PUA" w:hAnsi="新宋体" w:eastAsia="新宋体"/>
          <w:b/>
          <w:sz w:val="44"/>
          <w:szCs w:val="44"/>
        </w:rPr>
        <w:t>柳城县政协十届四次会议提案</w:t>
      </w:r>
    </w:p>
    <w:p/>
    <w:p/>
    <w:p/>
    <w:p>
      <w:pPr>
        <w:rPr>
          <w:rFonts w:eastAsia="黑体"/>
        </w:rPr>
      </w:pPr>
      <w:r>
        <w:rPr>
          <w:rFonts w:eastAsia="黑体"/>
        </w:rPr>
        <w:t xml:space="preserve">    </w:t>
      </w:r>
      <w:r>
        <w:rPr>
          <w:rFonts w:hint="eastAsia" w:eastAsia="黑体"/>
        </w:rPr>
        <w:t>案由</w:t>
      </w:r>
      <w:r>
        <w:rPr>
          <w:rFonts w:hint="eastAsia" w:eastAsia="黑体"/>
          <w:sz w:val="28"/>
        </w:rPr>
        <w:t>（即题目）</w:t>
      </w:r>
      <w:r>
        <w:rPr>
          <w:rFonts w:hint="eastAsia" w:eastAsia="黑体"/>
          <w:sz w:val="30"/>
        </w:rPr>
        <w:t>：</w:t>
      </w:r>
      <w:r>
        <w:rPr>
          <w:rFonts w:hint="eastAsia"/>
          <w:b/>
          <w:bCs/>
          <w:sz w:val="32"/>
          <w:szCs w:val="32"/>
          <w:u w:val="single"/>
        </w:rPr>
        <w:t>关于硬化东泉镇柳华社区三辖区道路的建议</w:t>
      </w:r>
    </w:p>
    <w:p>
      <w:pPr>
        <w:rPr>
          <w:spacing w:val="-4"/>
        </w:rPr>
      </w:pPr>
      <w:r>
        <w:rPr>
          <w:spacing w:val="-4"/>
        </w:rPr>
        <w:t xml:space="preserve">    </w:t>
      </w:r>
      <w:r>
        <w:t xml:space="preserve">              </w:t>
      </w:r>
      <w:r>
        <w:rPr>
          <w:u w:val="single"/>
        </w:rPr>
        <w:t xml:space="preserve">     </w:t>
      </w:r>
      <w:r>
        <w:rPr>
          <w:sz w:val="44"/>
          <w:szCs w:val="44"/>
          <w:u w:val="single"/>
        </w:rPr>
        <w:t xml:space="preserve">                     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  </w:t>
      </w:r>
      <w:r>
        <w:rPr>
          <w:sz w:val="44"/>
          <w:szCs w:val="44"/>
          <w:u w:val="none"/>
        </w:rPr>
        <w:t xml:space="preserve">   </w:t>
      </w:r>
    </w:p>
    <w:p>
      <w:pPr>
        <w:rPr>
          <w:sz w:val="36"/>
          <w:szCs w:val="36"/>
          <w:u w:val="single"/>
        </w:rPr>
      </w:pPr>
    </w:p>
    <w:p>
      <w:pPr>
        <w:rPr>
          <w:sz w:val="36"/>
          <w:szCs w:val="36"/>
          <w:u w:val="single"/>
        </w:rPr>
      </w:pPr>
    </w:p>
    <w:p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8"/>
          <w:szCs w:val="28"/>
        </w:rPr>
        <w:t>（委员提案）</w:t>
      </w:r>
    </w:p>
    <w:tbl>
      <w:tblPr>
        <w:tblStyle w:val="5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8835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第一提案人（签名）：</w:t>
            </w:r>
            <w:r>
              <w:rPr>
                <w:rFonts w:hint="eastAsia"/>
                <w:sz w:val="28"/>
                <w:szCs w:val="28"/>
              </w:rPr>
              <w:t>林晋伟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  <w:r>
              <w:rPr>
                <w:sz w:val="28"/>
                <w:szCs w:val="28"/>
              </w:rPr>
              <w:t>13977248578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8835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通讯地址：</w:t>
            </w:r>
            <w:r>
              <w:rPr>
                <w:rFonts w:hint="eastAsia"/>
                <w:sz w:val="28"/>
                <w:szCs w:val="28"/>
              </w:rPr>
              <w:t>柳城华侨华侨农场场部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ascii="宋体" w:hAnsi="宋体"/>
                <w:sz w:val="28"/>
                <w:szCs w:val="28"/>
              </w:rPr>
              <w:t xml:space="preserve">2023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>12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24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（集体提案）</w:t>
      </w:r>
    </w:p>
    <w:tbl>
      <w:tblPr>
        <w:tblStyle w:val="5"/>
        <w:tblW w:w="0" w:type="auto"/>
        <w:tblInd w:w="6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865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提案单位（公章）：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</w:t>
            </w:r>
            <w:r>
              <w:rPr>
                <w:rFonts w:hint="eastAsia" w:ascii="宋体" w:hAnsi="宋体"/>
                <w:sz w:val="28"/>
                <w:szCs w:val="28"/>
              </w:rPr>
              <w:t>联系电话：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865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联系人：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提案日期：</w:t>
            </w:r>
            <w:r>
              <w:rPr>
                <w:rFonts w:ascii="宋体" w:hAnsi="宋体"/>
                <w:sz w:val="28"/>
                <w:szCs w:val="28"/>
              </w:rPr>
              <w:t xml:space="preserve">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    </w:t>
      </w:r>
      <w:r>
        <w:rPr>
          <w:rFonts w:hint="eastAsia" w:eastAsia="黑体"/>
          <w:sz w:val="28"/>
          <w:szCs w:val="28"/>
        </w:rPr>
        <w:t>提案审查意见</w:t>
      </w:r>
    </w:p>
    <w:tbl>
      <w:tblPr>
        <w:tblStyle w:val="5"/>
        <w:tblW w:w="0" w:type="auto"/>
        <w:tblInd w:w="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2"/>
        <w:gridCol w:w="1417"/>
        <w:gridCol w:w="14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6022" w:type="dxa"/>
            <w:vAlign w:val="center"/>
          </w:tcPr>
          <w:p>
            <w:pPr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经提案审查委员会审查：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/>
                <w:spacing w:val="-10"/>
                <w:sz w:val="28"/>
                <w:szCs w:val="28"/>
              </w:rPr>
            </w:pPr>
            <w:r>
              <w:rPr>
                <w:rFonts w:hint="eastAsia" w:ascii="宋体" w:hAnsi="宋体"/>
                <w:spacing w:val="-10"/>
                <w:sz w:val="28"/>
                <w:szCs w:val="28"/>
              </w:rPr>
              <w:t>提案编号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8857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                      </w:t>
            </w:r>
          </w:p>
          <w:p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                        </w:t>
            </w:r>
            <w:r>
              <w:rPr>
                <w:rFonts w:hint="eastAsia" w:ascii="宋体" w:hAnsi="宋体"/>
                <w:spacing w:val="20"/>
                <w:sz w:val="28"/>
                <w:szCs w:val="28"/>
              </w:rPr>
              <w:t>政协柳城县委员会</w:t>
            </w:r>
            <w:r>
              <w:rPr>
                <w:rFonts w:ascii="宋体" w:hAnsi="宋体"/>
                <w:spacing w:val="20"/>
                <w:sz w:val="28"/>
                <w:szCs w:val="28"/>
              </w:rPr>
              <w:t xml:space="preserve">                                    </w:t>
            </w:r>
          </w:p>
          <w:p>
            <w:pPr>
              <w:spacing w:line="44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>
      <w:pPr>
        <w:rPr>
          <w:sz w:val="28"/>
          <w:szCs w:val="28"/>
        </w:rPr>
      </w:pPr>
    </w:p>
    <w:p>
      <w:pPr>
        <w:spacing w:line="420" w:lineRule="exact"/>
        <w:ind w:left="31680" w:hanging="480" w:hangingChars="150"/>
      </w:pPr>
      <w:r>
        <w:t xml:space="preserve">      </w:t>
      </w:r>
    </w:p>
    <w:p>
      <w:pPr>
        <w:spacing w:line="420" w:lineRule="exact"/>
        <w:ind w:left="480" w:leftChars="150" w:firstLine="280" w:firstLineChars="100"/>
        <w:rPr>
          <w:rFonts w:ascii="仿宋_GB2312" w:eastAsia="仿宋_GB2312"/>
          <w:sz w:val="28"/>
          <w:szCs w:val="28"/>
        </w:rPr>
        <w:sectPr>
          <w:footerReference r:id="rId3" w:type="default"/>
          <w:pgSz w:w="11906" w:h="16838"/>
          <w:pgMar w:top="1247" w:right="1247" w:bottom="1134" w:left="1247" w:header="851" w:footer="992" w:gutter="0"/>
          <w:pgNumType w:start="1"/>
          <w:cols w:space="720" w:num="1"/>
          <w:docGrid w:linePitch="312" w:charSpace="0"/>
        </w:sectPr>
      </w:pPr>
      <w:r>
        <w:rPr>
          <w:rFonts w:hint="eastAsia" w:ascii="仿宋_GB2312" w:eastAsia="仿宋_GB2312"/>
          <w:sz w:val="28"/>
          <w:szCs w:val="28"/>
        </w:rPr>
        <w:t>注：附议（联名）提案人必须了解提案内容，同意后在后面的“联名提案人签名页”工整签名。</w:t>
      </w:r>
    </w:p>
    <w:p/>
    <w:tbl>
      <w:tblPr>
        <w:tblStyle w:val="5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3" w:hRule="atLeast"/>
        </w:trPr>
        <w:tc>
          <w:tcPr>
            <w:tcW w:w="9356" w:type="dxa"/>
          </w:tcPr>
          <w:p>
            <w:pPr>
              <w:spacing w:line="560" w:lineRule="exact"/>
              <w:ind w:firstLine="720" w:firstLineChars="200"/>
              <w:rPr>
                <w:rFonts w:ascii="黑体" w:hAnsi="仿宋_GB2312" w:eastAsia="黑体"/>
                <w:sz w:val="36"/>
                <w:szCs w:val="36"/>
              </w:rPr>
            </w:pPr>
          </w:p>
          <w:p>
            <w:pPr>
              <w:spacing w:line="500" w:lineRule="exact"/>
              <w:ind w:firstLine="640" w:firstLineChars="200"/>
              <w:jc w:val="left"/>
              <w:rPr>
                <w:rFonts w:ascii="仿宋_GB2312" w:hAnsi="仿宋_GB2312" w:eastAsia="仿宋_GB2312"/>
              </w:rPr>
            </w:pPr>
            <w:r>
              <w:rPr>
                <w:rFonts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基本情况：</w:t>
            </w:r>
            <w:r>
              <w:rPr>
                <w:rFonts w:hint="eastAsia" w:ascii="仿宋_GB2312" w:eastAsia="仿宋_GB2312"/>
                <w:sz w:val="30"/>
                <w:szCs w:val="30"/>
              </w:rPr>
              <w:t>柳华社区三辖区，是</w:t>
            </w:r>
            <w:r>
              <w:rPr>
                <w:rFonts w:ascii="仿宋_GB2312" w:eastAsia="仿宋_GB2312"/>
                <w:sz w:val="30"/>
                <w:szCs w:val="30"/>
              </w:rPr>
              <w:t>1960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年国家安置印尼归侨、</w:t>
            </w:r>
            <w:r>
              <w:rPr>
                <w:rFonts w:ascii="仿宋_GB2312" w:eastAsia="仿宋_GB2312"/>
                <w:sz w:val="30"/>
                <w:szCs w:val="30"/>
              </w:rPr>
              <w:t>1978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年安置越南归难侨的主要居住点之一，该区共有归侨侨眷居民</w:t>
            </w:r>
            <w:r>
              <w:rPr>
                <w:rFonts w:ascii="仿宋_GB2312" w:eastAsia="仿宋_GB2312"/>
                <w:sz w:val="30"/>
                <w:szCs w:val="30"/>
              </w:rPr>
              <w:t>113</w:t>
            </w:r>
            <w:r>
              <w:rPr>
                <w:rFonts w:hint="eastAsia" w:ascii="仿宋_GB2312" w:eastAsia="仿宋_GB2312"/>
                <w:sz w:val="30"/>
                <w:szCs w:val="30"/>
              </w:rPr>
              <w:t>户</w:t>
            </w:r>
            <w:r>
              <w:rPr>
                <w:rFonts w:ascii="仿宋_GB2312" w:eastAsia="仿宋_GB2312"/>
                <w:sz w:val="30"/>
                <w:szCs w:val="30"/>
              </w:rPr>
              <w:t>341</w:t>
            </w:r>
            <w:r>
              <w:rPr>
                <w:rFonts w:hint="eastAsia" w:ascii="仿宋_GB2312" w:eastAsia="仿宋_GB2312"/>
                <w:sz w:val="30"/>
                <w:szCs w:val="30"/>
              </w:rPr>
              <w:t>人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。</w:t>
            </w:r>
            <w:r>
              <w:rPr>
                <w:rFonts w:hint="eastAsia" w:ascii="仿宋_GB2312" w:eastAsia="仿宋_GB2312"/>
                <w:sz w:val="30"/>
                <w:szCs w:val="30"/>
              </w:rPr>
              <w:t>该辖区民风淳朴，居民群众勤劳肯干，在柳华党政领导带领下发展茶叶柑桔产业，种植茶园、柑橘</w:t>
            </w:r>
            <w:r>
              <w:rPr>
                <w:rFonts w:ascii="仿宋_GB2312" w:eastAsia="仿宋_GB2312"/>
                <w:sz w:val="30"/>
                <w:szCs w:val="30"/>
              </w:rPr>
              <w:t>1700</w:t>
            </w:r>
            <w:r>
              <w:rPr>
                <w:rFonts w:hint="eastAsia" w:ascii="仿宋_GB2312" w:eastAsia="仿宋_GB2312"/>
                <w:sz w:val="30"/>
                <w:szCs w:val="30"/>
              </w:rPr>
              <w:t>余亩，为当地的经济发展做出了巨大贡献，柳华历届多位主要领导也曾经在三辖区基层工作过。</w:t>
            </w:r>
          </w:p>
          <w:p>
            <w:pPr>
              <w:spacing w:line="500" w:lineRule="exact"/>
              <w:ind w:firstLine="600" w:firstLineChars="200"/>
              <w:jc w:val="lef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该辖区居民群众积极参与乡村风貌提升行动和人居环境整治，在县委县政府和管理区党委的支持和关怀下，</w:t>
            </w:r>
            <w:r>
              <w:rPr>
                <w:rFonts w:ascii="仿宋_GB2312" w:eastAsia="仿宋_GB2312"/>
                <w:sz w:val="30"/>
                <w:szCs w:val="30"/>
              </w:rPr>
              <w:t>2022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年辖区内安装了</w:t>
            </w:r>
            <w:r>
              <w:rPr>
                <w:rFonts w:ascii="仿宋_GB2312" w:eastAsia="仿宋_GB2312"/>
                <w:sz w:val="30"/>
                <w:szCs w:val="30"/>
              </w:rPr>
              <w:t>25</w:t>
            </w:r>
            <w:r>
              <w:rPr>
                <w:rFonts w:hint="eastAsia" w:ascii="仿宋_GB2312" w:eastAsia="仿宋_GB2312"/>
                <w:sz w:val="30"/>
                <w:szCs w:val="30"/>
              </w:rPr>
              <w:t>盏太阳能路灯，配套基础设施建设正在逐渐不断完善中。</w:t>
            </w:r>
          </w:p>
          <w:p>
            <w:pPr>
              <w:spacing w:line="560" w:lineRule="exact"/>
              <w:ind w:firstLine="600" w:firstLineChars="200"/>
              <w:rPr>
                <w:rFonts w:ascii="仿宋_GB2312" w:eastAsia="仿宋_GB2312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30"/>
                <w:szCs w:val="30"/>
              </w:rPr>
              <w:t>但该辖区主干道路、环境差等问题困扰居民。该辖区的</w:t>
            </w:r>
            <w:r>
              <w:rPr>
                <w:rFonts w:ascii="仿宋_GB2312" w:eastAsia="仿宋_GB2312"/>
                <w:sz w:val="30"/>
                <w:szCs w:val="30"/>
              </w:rPr>
              <w:t>3</w:t>
            </w:r>
            <w:r>
              <w:rPr>
                <w:rFonts w:hint="eastAsia" w:ascii="仿宋_GB2312" w:eastAsia="仿宋_GB2312"/>
                <w:sz w:val="30"/>
                <w:szCs w:val="30"/>
              </w:rPr>
              <w:t>条主干道在雨季的时候雨水沿路到处冲流，经过多年雨水冲刷，现在道路路面损坏严重，影响村容村貌和居民出行安全。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0"/>
                <w:szCs w:val="30"/>
              </w:rPr>
              <w:t xml:space="preserve">    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spacing w:line="560" w:lineRule="exact"/>
        <w:rPr>
          <w:rFonts w:ascii="仿宋_GB2312" w:hAnsi="仿宋_GB2312" w:eastAsia="仿宋_GB2312"/>
        </w:rPr>
      </w:pPr>
    </w:p>
    <w:tbl>
      <w:tblPr>
        <w:tblStyle w:val="5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6" w:hRule="atLeast"/>
        </w:trPr>
        <w:tc>
          <w:tcPr>
            <w:tcW w:w="9356" w:type="dxa"/>
          </w:tcPr>
          <w:p>
            <w:pPr>
              <w:spacing w:line="560" w:lineRule="exact"/>
              <w:ind w:firstLine="720" w:firstLineChars="200"/>
              <w:rPr>
                <w:rFonts w:ascii="黑体" w:hAnsi="仿宋_GB2312" w:eastAsia="黑体"/>
                <w:sz w:val="36"/>
                <w:szCs w:val="36"/>
              </w:rPr>
            </w:pPr>
          </w:p>
          <w:p>
            <w:pPr>
              <w:spacing w:line="500" w:lineRule="exact"/>
              <w:ind w:firstLine="642"/>
              <w:rPr>
                <w:rFonts w:ascii="仿宋_GB2312" w:hAnsi="仿宋_GB2312" w:eastAsia="仿宋_GB2312"/>
              </w:rPr>
            </w:pPr>
            <w:r>
              <w:rPr>
                <w:rFonts w:ascii="仿宋_GB2312" w:hAnsi="仿宋_GB2312" w:eastAsia="仿宋_GB2312"/>
              </w:rPr>
              <w:t xml:space="preserve">    </w:t>
            </w:r>
            <w:r>
              <w:rPr>
                <w:rFonts w:hint="eastAsia" w:ascii="黑体" w:hAnsi="仿宋_GB2312" w:eastAsia="黑体"/>
                <w:sz w:val="36"/>
                <w:szCs w:val="36"/>
              </w:rPr>
              <w:t>对策建议：</w:t>
            </w:r>
            <w:r>
              <w:rPr>
                <w:rFonts w:hint="eastAsia" w:ascii="仿宋_GB2312" w:eastAsia="仿宋_GB2312"/>
                <w:szCs w:val="32"/>
              </w:rPr>
              <w:t>建议修建</w:t>
            </w:r>
            <w:r>
              <w:rPr>
                <w:rFonts w:hint="eastAsia" w:ascii="仿宋_GB2312" w:eastAsia="仿宋_GB2312"/>
                <w:sz w:val="30"/>
                <w:szCs w:val="30"/>
              </w:rPr>
              <w:t>柳华社区三辖区</w:t>
            </w:r>
            <w:r>
              <w:rPr>
                <w:rFonts w:hint="eastAsia" w:ascii="仿宋_GB2312" w:eastAsia="仿宋_GB2312"/>
                <w:szCs w:val="32"/>
              </w:rPr>
              <w:t>道路</w:t>
            </w:r>
            <w:r>
              <w:rPr>
                <w:rFonts w:ascii="仿宋_GB2312" w:eastAsia="仿宋_GB2312"/>
                <w:szCs w:val="32"/>
              </w:rPr>
              <w:t>300</w:t>
            </w:r>
            <w:r>
              <w:rPr>
                <w:rFonts w:hint="eastAsia" w:ascii="仿宋_GB2312" w:eastAsia="仿宋_GB2312"/>
                <w:szCs w:val="32"/>
              </w:rPr>
              <w:t>米，规格为宽</w:t>
            </w:r>
            <w:r>
              <w:rPr>
                <w:rFonts w:ascii="仿宋_GB2312" w:eastAsia="仿宋_GB2312"/>
                <w:szCs w:val="32"/>
              </w:rPr>
              <w:t>3.5</w:t>
            </w:r>
            <w:r>
              <w:rPr>
                <w:rFonts w:hint="eastAsia" w:ascii="仿宋_GB2312" w:eastAsia="仿宋_GB2312"/>
                <w:szCs w:val="32"/>
              </w:rPr>
              <w:t>米，厚</w:t>
            </w:r>
            <w:r>
              <w:rPr>
                <w:rFonts w:ascii="仿宋_GB2312" w:eastAsia="仿宋_GB2312"/>
                <w:szCs w:val="32"/>
              </w:rPr>
              <w:t>0.2</w:t>
            </w:r>
            <w:r>
              <w:rPr>
                <w:rFonts w:hint="eastAsia" w:ascii="仿宋_GB2312" w:eastAsia="仿宋_GB2312"/>
                <w:szCs w:val="32"/>
              </w:rPr>
              <w:t>米的混疑土路，解决居民出行和居住环境、改善村容村貌，建设美丽宜居侨乡。</w:t>
            </w:r>
          </w:p>
          <w:p>
            <w:pPr>
              <w:spacing w:line="500" w:lineRule="exact"/>
              <w:ind w:firstLine="640" w:firstLineChars="200"/>
              <w:rPr>
                <w:rFonts w:ascii="仿宋_GB2312" w:eastAsia="仿宋_GB2312"/>
                <w:szCs w:val="32"/>
              </w:rPr>
            </w:pPr>
            <w:r>
              <w:rPr>
                <w:rFonts w:hint="eastAsia" w:ascii="仿宋_GB2312" w:eastAsia="仿宋_GB2312"/>
                <w:szCs w:val="32"/>
              </w:rPr>
              <w:t>由于柳城华侨管理区经费困难，难以筹措相关的建设资金，建议上级部门协调资金支持修建该项目。经实地走访并估算，修建</w:t>
            </w:r>
            <w:r>
              <w:rPr>
                <w:rFonts w:hint="eastAsia" w:ascii="仿宋_GB2312" w:eastAsia="仿宋_GB2312"/>
                <w:sz w:val="30"/>
                <w:szCs w:val="30"/>
              </w:rPr>
              <w:t>柳华社区三辖区</w:t>
            </w:r>
            <w:r>
              <w:rPr>
                <w:rFonts w:hint="eastAsia" w:ascii="仿宋_GB2312" w:eastAsia="仿宋_GB2312"/>
                <w:szCs w:val="32"/>
              </w:rPr>
              <w:t>道路，预算约</w:t>
            </w:r>
            <w:r>
              <w:rPr>
                <w:rFonts w:ascii="仿宋_GB2312" w:eastAsia="仿宋_GB2312"/>
                <w:szCs w:val="32"/>
              </w:rPr>
              <w:t>10</w:t>
            </w:r>
            <w:r>
              <w:rPr>
                <w:rFonts w:hint="eastAsia" w:ascii="仿宋_GB2312" w:eastAsia="仿宋_GB2312"/>
                <w:szCs w:val="32"/>
              </w:rPr>
              <w:t>万元。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  <w:r>
              <w:rPr>
                <w:rFonts w:ascii="仿宋_GB2312" w:hAnsi="仿宋_GB2312" w:eastAsia="仿宋_GB2312"/>
              </w:rPr>
              <w:t xml:space="preserve">    </w:t>
            </w: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  <w:p>
            <w:pPr>
              <w:spacing w:line="560" w:lineRule="exact"/>
              <w:rPr>
                <w:rFonts w:ascii="仿宋_GB2312" w:hAnsi="仿宋_GB2312" w:eastAsia="仿宋_GB2312"/>
              </w:rPr>
            </w:pPr>
          </w:p>
        </w:tc>
      </w:tr>
    </w:tbl>
    <w:p>
      <w:pPr>
        <w:rPr>
          <w:rFonts w:ascii="宋体-PUA" w:hAnsi="新宋体" w:eastAsia="新宋体"/>
          <w:sz w:val="21"/>
          <w:szCs w:val="44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联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提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案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人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签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名</w:t>
      </w:r>
      <w:r>
        <w:rPr>
          <w:b/>
          <w:sz w:val="36"/>
        </w:rPr>
        <w:t xml:space="preserve"> </w:t>
      </w:r>
      <w:r>
        <w:rPr>
          <w:rFonts w:hint="eastAsia"/>
          <w:b/>
          <w:sz w:val="36"/>
        </w:rPr>
        <w:t>页</w:t>
      </w:r>
    </w:p>
    <w:p>
      <w:pPr>
        <w:rPr>
          <w:b/>
          <w:sz w:val="36"/>
        </w:rPr>
      </w:pPr>
    </w:p>
    <w:tbl>
      <w:tblPr>
        <w:tblStyle w:val="5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4785"/>
        <w:gridCol w:w="28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联名提案人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名</w:t>
            </w:r>
          </w:p>
        </w:tc>
        <w:tc>
          <w:tcPr>
            <w:tcW w:w="4785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通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讯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地</w:t>
            </w:r>
            <w:r>
              <w:rPr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联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系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吴秀芳</w:t>
            </w: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柳城华侨管理区</w:t>
            </w: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13481923818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韦侃舜</w:t>
            </w: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东泉中学</w:t>
            </w: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13114723637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梁骁</w:t>
            </w: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东泉镇水利站</w:t>
            </w: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15277274872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814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4785" w:type="dxa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820" w:type="dxa"/>
            <w:vAlign w:val="center"/>
          </w:tcPr>
          <w:p>
            <w:pPr>
              <w:rPr>
                <w:sz w:val="24"/>
              </w:rPr>
            </w:pPr>
          </w:p>
        </w:tc>
      </w:tr>
    </w:tbl>
    <w:p/>
    <w:p/>
    <w:p/>
    <w:p/>
    <w:p/>
    <w:sectPr>
      <w:headerReference r:id="rId4" w:type="default"/>
      <w:footerReference r:id="rId5" w:type="default"/>
      <w:footerReference r:id="rId6" w:type="even"/>
      <w:pgSz w:w="11906" w:h="16838"/>
      <w:pgMar w:top="1418" w:right="1361" w:bottom="1134" w:left="136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pict>
        <v:rect id="4097" o:spid="_x0000_s4097" o:spt="1" style="position:absolute;left:0pt;margin-top:0pt;height:13.8pt;width:34.55pt;mso-position-horizontal:outside;mso-position-horizontal-relative:margin;z-index:251660288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>
                <w:pPr>
                  <w:pStyle w:val="3"/>
                  <w:rPr>
                    <w:rStyle w:val="7"/>
                  </w:rPr>
                </w:pPr>
                <w:r>
                  <w:rPr>
                    <w:rStyle w:val="7"/>
                  </w:rPr>
                  <w:t xml:space="preserve">— </w:t>
                </w:r>
                <w:r>
                  <w:rPr>
                    <w:rStyle w:val="7"/>
                    <w:sz w:val="24"/>
                    <w:szCs w:val="24"/>
                  </w:rPr>
                  <w:fldChar w:fldCharType="begin"/>
                </w:r>
                <w:r>
                  <w:rPr>
                    <w:rStyle w:val="7"/>
                    <w:sz w:val="24"/>
                    <w:szCs w:val="24"/>
                  </w:rPr>
                  <w:instrText xml:space="preserve">PAGE  </w:instrText>
                </w:r>
                <w:r>
                  <w:rPr>
                    <w:rStyle w:val="7"/>
                    <w:sz w:val="24"/>
                    <w:szCs w:val="24"/>
                  </w:rPr>
                  <w:fldChar w:fldCharType="separate"/>
                </w:r>
                <w:r>
                  <w:rPr>
                    <w:rStyle w:val="7"/>
                    <w:sz w:val="24"/>
                    <w:szCs w:val="24"/>
                  </w:rPr>
                  <w:t>1</w:t>
                </w:r>
                <w:r>
                  <w:rPr>
                    <w:rStyle w:val="7"/>
                    <w:sz w:val="24"/>
                    <w:szCs w:val="24"/>
                  </w:rPr>
                  <w:fldChar w:fldCharType="end"/>
                </w:r>
                <w:r>
                  <w:rPr>
                    <w:sz w:val="24"/>
                    <w:szCs w:val="24"/>
                  </w:rPr>
                  <w:t xml:space="preserve"> </w:t>
                </w:r>
                <w:r>
                  <w:rPr>
                    <w:rStyle w:val="7"/>
                  </w:rPr>
                  <w:t>—</w:t>
                </w:r>
              </w:p>
              <w:p/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pict>
        <v:rect id="4098" o:spid="_x0000_s4098" o:spt="1" style="position:absolute;left:0pt;margin-top:0pt;height:15.55pt;width:48.05pt;mso-position-horizontal:outside;mso-position-horizontal-relative:margin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>
                <w:pPr>
                  <w:pStyle w:val="3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 xml:space="preserve"> — </w:t>
                </w:r>
                <w:r>
                  <w:rPr>
                    <w:rStyle w:val="7"/>
                    <w:sz w:val="24"/>
                    <w:szCs w:val="24"/>
                  </w:rPr>
                  <w:fldChar w:fldCharType="begin"/>
                </w:r>
                <w:r>
                  <w:rPr>
                    <w:rStyle w:val="7"/>
                    <w:sz w:val="24"/>
                    <w:szCs w:val="24"/>
                  </w:rPr>
                  <w:instrText xml:space="preserve">PAGE  </w:instrText>
                </w:r>
                <w:r>
                  <w:rPr>
                    <w:rStyle w:val="7"/>
                    <w:sz w:val="24"/>
                    <w:szCs w:val="24"/>
                  </w:rPr>
                  <w:fldChar w:fldCharType="separate"/>
                </w:r>
                <w:r>
                  <w:rPr>
                    <w:rStyle w:val="7"/>
                    <w:sz w:val="24"/>
                    <w:szCs w:val="24"/>
                  </w:rPr>
                  <w:t>2</w:t>
                </w:r>
                <w:r>
                  <w:rPr>
                    <w:rStyle w:val="7"/>
                    <w:sz w:val="24"/>
                    <w:szCs w:val="24"/>
                  </w:rPr>
                  <w:fldChar w:fldCharType="end"/>
                </w:r>
                <w:r>
                  <w:rPr>
                    <w:sz w:val="24"/>
                    <w:szCs w:val="24"/>
                  </w:rPr>
                  <w:t xml:space="preserve"> —</w:t>
                </w:r>
              </w:p>
              <w:p/>
            </w:txbxContent>
          </v:textbox>
        </v: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1C49"/>
    <w:rsid w:val="00570B73"/>
    <w:rsid w:val="00BA2497"/>
    <w:rsid w:val="00F33ED8"/>
    <w:rsid w:val="00FA0F4E"/>
    <w:rsid w:val="00FB1C49"/>
    <w:rsid w:val="156C69A9"/>
    <w:rsid w:val="15AD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99"/>
    <w:rPr>
      <w:rFonts w:eastAsia="仿宋_GB2312"/>
      <w:szCs w:val="21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Body Text Char"/>
    <w:basedOn w:val="6"/>
    <w:link w:val="2"/>
    <w:semiHidden/>
    <w:uiPriority w:val="99"/>
    <w:rPr>
      <w:rFonts w:ascii="Times New Roman" w:hAnsi="Times New Roman"/>
      <w:sz w:val="32"/>
      <w:szCs w:val="24"/>
    </w:rPr>
  </w:style>
  <w:style w:type="paragraph" w:customStyle="1" w:styleId="9">
    <w:name w:val="_Style 4"/>
    <w:basedOn w:val="1"/>
    <w:qFormat/>
    <w:uiPriority w:val="99"/>
    <w:pPr>
      <w:wordWrap w:val="0"/>
      <w:spacing w:before="360" w:after="360"/>
      <w:ind w:left="950" w:right="950"/>
      <w:jc w:val="center"/>
    </w:pPr>
    <w:rPr>
      <w:i/>
    </w:rPr>
  </w:style>
  <w:style w:type="character" w:customStyle="1" w:styleId="10">
    <w:name w:val="Footer Char"/>
    <w:basedOn w:val="6"/>
    <w:link w:val="3"/>
    <w:semiHidden/>
    <w:qFormat/>
    <w:uiPriority w:val="99"/>
    <w:rPr>
      <w:rFonts w:ascii="Times New Roman" w:hAnsi="Times New Roman"/>
      <w:sz w:val="18"/>
      <w:szCs w:val="18"/>
    </w:rPr>
  </w:style>
  <w:style w:type="character" w:customStyle="1" w:styleId="11">
    <w:name w:val="Header Char"/>
    <w:basedOn w:val="6"/>
    <w:link w:val="4"/>
    <w:semiHidden/>
    <w:qFormat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197</Words>
  <Characters>1124</Characters>
  <Lines>0</Lines>
  <Paragraphs>0</Paragraphs>
  <TotalTime>3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2024-01-09T09:23:00Z</dcterms:created>
  <dc:creator>WPS Office</dc:creator>
  <cp:lastModifiedBy>韦冲彪</cp:lastModifiedBy>
  <cp:lastPrinted>2024-01-10T23:45:00Z</cp:lastPrinted>
  <dcterms:modified xsi:type="dcterms:W3CDTF">2024-01-23T01:58:19Z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20f5ec66362a4ad78bd3529a5dde21dc_23</vt:lpwstr>
  </property>
  <property fmtid="{D5CDD505-2E9C-101B-9397-08002B2CF9AE}" pid="3" name="KSOProductBuildVer">
    <vt:lpwstr>2052-11.8.2.11813</vt:lpwstr>
  </property>
</Properties>
</file>